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C74" w:rsidRPr="003E6B51" w:rsidRDefault="001A701F" w:rsidP="001A701F">
      <w:pPr>
        <w:pStyle w:val="Heading1"/>
        <w:ind w:firstLine="720"/>
        <w:rPr>
          <w:szCs w:val="24"/>
        </w:rPr>
      </w:pPr>
      <w:r w:rsidRPr="003E6B51">
        <w:rPr>
          <w:noProof/>
          <w:szCs w:val="24"/>
          <w:lang w:val="en-AU" w:eastAsia="en-AU"/>
        </w:rPr>
        <w:drawing>
          <wp:inline distT="0" distB="0" distL="0" distR="0" wp14:anchorId="2B948814" wp14:editId="7C353663">
            <wp:extent cx="391160" cy="68580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1160" cy="685800"/>
                    </a:xfrm>
                    <a:prstGeom prst="rect">
                      <a:avLst/>
                    </a:prstGeom>
                    <a:noFill/>
                    <a:ln>
                      <a:noFill/>
                    </a:ln>
                  </pic:spPr>
                </pic:pic>
              </a:graphicData>
            </a:graphic>
          </wp:inline>
        </w:drawing>
      </w:r>
      <w:r w:rsidR="00C812FA" w:rsidRPr="003E6B51">
        <w:rPr>
          <w:noProof/>
          <w:szCs w:val="24"/>
          <w:lang w:val="en-AU" w:eastAsia="en-AU"/>
        </w:rPr>
        <mc:AlternateContent>
          <mc:Choice Requires="wps">
            <w:drawing>
              <wp:anchor distT="0" distB="0" distL="114300" distR="114300" simplePos="0" relativeHeight="251657728" behindDoc="0" locked="0" layoutInCell="1" allowOverlap="1" wp14:anchorId="2FEED13B" wp14:editId="77DD83F8">
                <wp:simplePos x="0" y="0"/>
                <wp:positionH relativeFrom="column">
                  <wp:posOffset>1108710</wp:posOffset>
                </wp:positionH>
                <wp:positionV relativeFrom="paragraph">
                  <wp:posOffset>635</wp:posOffset>
                </wp:positionV>
                <wp:extent cx="4864100" cy="1000760"/>
                <wp:effectExtent l="0" t="0" r="0" b="889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4100" cy="100076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395C74" w:rsidRPr="0041001B" w:rsidRDefault="003F4CDE" w:rsidP="0041001B">
                            <w:pPr>
                              <w:pStyle w:val="BlockText"/>
                              <w:jc w:val="right"/>
                              <w:rPr>
                                <w:rFonts w:ascii="Minion Pro" w:hAnsi="Minion Pro"/>
                              </w:rPr>
                            </w:pPr>
                            <w:r w:rsidRPr="0041001B">
                              <w:rPr>
                                <w:rFonts w:ascii="Minion Pro" w:hAnsi="Minion Pro"/>
                              </w:rPr>
                              <w:t>T</w:t>
                            </w:r>
                            <w:r w:rsidR="002B55B1" w:rsidRPr="0041001B">
                              <w:rPr>
                                <w:rFonts w:ascii="Minion Pro" w:hAnsi="Minion Pro"/>
                              </w:rPr>
                              <w:t xml:space="preserve">he Australasian Society for Classical Studies </w:t>
                            </w:r>
                          </w:p>
                          <w:p w:rsidR="002B55B1" w:rsidRPr="0041001B" w:rsidRDefault="00395C74" w:rsidP="0041001B">
                            <w:pPr>
                              <w:pStyle w:val="BlockText"/>
                              <w:jc w:val="right"/>
                              <w:rPr>
                                <w:rFonts w:ascii="Minion Pro" w:hAnsi="Minion Pro"/>
                              </w:rPr>
                            </w:pPr>
                            <w:r w:rsidRPr="0041001B">
                              <w:rPr>
                                <w:rFonts w:ascii="Minion Pro" w:hAnsi="Minion Pro"/>
                              </w:rPr>
                              <w:t>Annual General Meeting 2015</w:t>
                            </w:r>
                          </w:p>
                          <w:p w:rsidR="005A66BB" w:rsidRPr="0041001B" w:rsidRDefault="005A66BB" w:rsidP="0041001B">
                            <w:pPr>
                              <w:pStyle w:val="BlockText"/>
                              <w:jc w:val="right"/>
                              <w:rPr>
                                <w:rFonts w:ascii="Minion Pro" w:hAnsi="Minion Pro"/>
                              </w:rPr>
                            </w:pPr>
                            <w:r w:rsidRPr="0041001B">
                              <w:rPr>
                                <w:rFonts w:ascii="Minion Pro" w:hAnsi="Minion Pro"/>
                              </w:rPr>
                              <w:t>Secretary’s Report</w:t>
                            </w: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87.3pt;margin-top:.05pt;width:383pt;height:78.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" stroked="f" strokeweight="0">
                <v:textbox>
                  <w:txbxContent>
                    <w:p w:rsidR="00395C74" w:rsidRPr="0041001B" w:rsidRDefault="003F4CDE" w:rsidP="0041001B">
                      <w:pPr>
                        <w:pStyle w:val="BlockText"/>
                        <w:jc w:val="right"/>
                        <w:rPr>
                          <w:rFonts w:ascii="Minion Pro" w:hAnsi="Minion Pro"/>
                        </w:rPr>
                      </w:pPr>
                      <w:r w:rsidRPr="0041001B">
                        <w:rPr>
                          <w:rFonts w:ascii="Minion Pro" w:hAnsi="Minion Pro"/>
                        </w:rPr>
                        <w:t>T</w:t>
                      </w:r>
                      <w:r w:rsidR="002B55B1" w:rsidRPr="0041001B">
                        <w:rPr>
                          <w:rFonts w:ascii="Minion Pro" w:hAnsi="Minion Pro"/>
                        </w:rPr>
                        <w:t xml:space="preserve">he Australasian Society for Classical Studies </w:t>
                      </w:r>
                    </w:p>
                    <w:p w:rsidR="002B55B1" w:rsidRPr="0041001B" w:rsidRDefault="00395C74" w:rsidP="0041001B">
                      <w:pPr>
                        <w:pStyle w:val="BlockText"/>
                        <w:jc w:val="right"/>
                        <w:rPr>
                          <w:rFonts w:ascii="Minion Pro" w:hAnsi="Minion Pro"/>
                        </w:rPr>
                      </w:pPr>
                      <w:r w:rsidRPr="0041001B">
                        <w:rPr>
                          <w:rFonts w:ascii="Minion Pro" w:hAnsi="Minion Pro"/>
                        </w:rPr>
                        <w:t>Annual General Meeting 2015</w:t>
                      </w:r>
                    </w:p>
                    <w:p w:rsidR="005A66BB" w:rsidRPr="0041001B" w:rsidRDefault="005A66BB" w:rsidP="0041001B">
                      <w:pPr>
                        <w:pStyle w:val="BlockText"/>
                        <w:jc w:val="right"/>
                        <w:rPr>
                          <w:rFonts w:ascii="Minion Pro" w:hAnsi="Minion Pro"/>
                        </w:rPr>
                      </w:pPr>
                      <w:r w:rsidRPr="0041001B">
                        <w:rPr>
                          <w:rFonts w:ascii="Minion Pro" w:hAnsi="Minion Pro"/>
                        </w:rPr>
                        <w:t>Secretary’s Report</w:t>
                      </w: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p w:rsidR="002B55B1" w:rsidRPr="0041001B" w:rsidRDefault="002B55B1" w:rsidP="002B55B1">
                      <w:pPr>
                        <w:rPr>
                          <w:rFonts w:ascii="Minion Pro" w:hAnsi="Minion Pro"/>
                        </w:rPr>
                      </w:pPr>
                    </w:p>
                  </w:txbxContent>
                </v:textbox>
              </v:shape>
            </w:pict>
          </mc:Fallback>
        </mc:AlternateContent>
      </w:r>
    </w:p>
    <w:p w:rsidR="003E6B51" w:rsidRDefault="003E6B51" w:rsidP="003E6B51">
      <w:pPr>
        <w:pStyle w:val="Heading1"/>
      </w:pPr>
      <w:r>
        <w:t>Membership</w:t>
      </w:r>
    </w:p>
    <w:p w:rsidR="001F16A3" w:rsidRDefault="00395C74" w:rsidP="001F16A3">
      <w:pPr>
        <w:ind w:right="92" w:firstLine="720"/>
        <w:rPr>
          <w:rFonts w:ascii="Minion Pro" w:hAnsi="Minion Pro"/>
        </w:rPr>
      </w:pPr>
      <w:r w:rsidRPr="003E6B51">
        <w:rPr>
          <w:rFonts w:ascii="Minion Pro" w:hAnsi="Minion Pro"/>
        </w:rPr>
        <w:t>Membership of the</w:t>
      </w:r>
      <w:r w:rsidR="00CC23C3">
        <w:rPr>
          <w:rFonts w:ascii="Minion Pro" w:hAnsi="Minion Pro"/>
        </w:rPr>
        <w:t xml:space="preserve"> Society currently stands at </w:t>
      </w:r>
      <w:r w:rsidR="001F16A3" w:rsidRPr="001F16A3">
        <w:rPr>
          <w:rFonts w:ascii="Minion Pro" w:hAnsi="Minion Pro"/>
        </w:rPr>
        <w:t>2 Life Members</w:t>
      </w:r>
      <w:r w:rsidR="001F16A3">
        <w:rPr>
          <w:rFonts w:ascii="Minion Pro" w:hAnsi="Minion Pro"/>
        </w:rPr>
        <w:t xml:space="preserve"> and </w:t>
      </w:r>
      <w:r w:rsidR="001F16A3" w:rsidRPr="001F16A3">
        <w:rPr>
          <w:rFonts w:ascii="Minion Pro" w:hAnsi="Minion Pro"/>
        </w:rPr>
        <w:t>419 Financial Members</w:t>
      </w:r>
      <w:r w:rsidR="001F16A3">
        <w:rPr>
          <w:rFonts w:ascii="Minion Pro" w:hAnsi="Minion Pro"/>
        </w:rPr>
        <w:t>. 69</w:t>
      </w:r>
      <w:r w:rsidR="001F16A3" w:rsidRPr="001F16A3">
        <w:rPr>
          <w:rFonts w:ascii="Minion Pro" w:hAnsi="Minion Pro"/>
        </w:rPr>
        <w:t xml:space="preserve"> Members </w:t>
      </w:r>
      <w:r w:rsidR="001F16A3">
        <w:rPr>
          <w:rFonts w:ascii="Minion Pro" w:hAnsi="Minion Pro"/>
        </w:rPr>
        <w:t>have not paid their subscription for 2014 and we had two official resignations.</w:t>
      </w:r>
    </w:p>
    <w:p w:rsidR="00395C74" w:rsidRPr="003E6B51" w:rsidRDefault="00395C74" w:rsidP="001F16A3">
      <w:pPr>
        <w:ind w:right="92" w:firstLine="720"/>
        <w:rPr>
          <w:rFonts w:ascii="Minion Pro" w:hAnsi="Minion Pro"/>
        </w:rPr>
      </w:pPr>
      <w:r w:rsidRPr="003E6B51">
        <w:rPr>
          <w:rFonts w:ascii="Minion Pro" w:hAnsi="Minion Pro"/>
        </w:rPr>
        <w:t xml:space="preserve">During 2014, we successfully introduced a system of online payment with the help of Kit Morrell. The system is working well and has had an excellent take-up. However, the delay in its implementation meant that membership dues were collected later than normal and a considerable proportion of members have not paid for 2014. The efforts of neither the membership secretary nor the secretary have yet been successful in resolving this situation. Rest assured that there will be no public bullying of unfinancial members while I am secretary but the loss of membership dues has a considerable impact on the ability of the Society to meet its commitments, especially as we need to monitor the new conditions inherent in our decision to move the journal to Cambridge University Press. To this end, the Membership Secretary, Treasurer and I have taken and are taking measures to minimise this loss and to </w:t>
      </w:r>
      <w:r w:rsidR="003E6B51">
        <w:rPr>
          <w:rFonts w:ascii="Minion Pro" w:hAnsi="Minion Pro"/>
        </w:rPr>
        <w:t>per</w:t>
      </w:r>
      <w:r w:rsidRPr="003E6B51">
        <w:rPr>
          <w:rFonts w:ascii="Minion Pro" w:hAnsi="Minion Pro"/>
        </w:rPr>
        <w:t>suade as many unfinancial members as possible to update their membership.</w:t>
      </w:r>
    </w:p>
    <w:p w:rsidR="00A075B2" w:rsidRPr="003E6B51" w:rsidRDefault="00A075B2" w:rsidP="003E6B51">
      <w:pPr>
        <w:ind w:right="92" w:firstLine="720"/>
        <w:rPr>
          <w:rFonts w:ascii="Minion Pro" w:hAnsi="Minion Pro"/>
        </w:rPr>
      </w:pPr>
      <w:r w:rsidRPr="003E6B51">
        <w:rPr>
          <w:rFonts w:ascii="Minion Pro" w:hAnsi="Minion Pro"/>
        </w:rPr>
        <w:t>Tim Scott, who acted as membership secretary for eighteen months, has now moved to a new position in Germany. Nathan</w:t>
      </w:r>
      <w:r w:rsidRPr="00480A0A">
        <w:rPr>
          <w:rFonts w:ascii="Minion Pro" w:hAnsi="Minion Pro"/>
          <w:lang w:val="en-AU"/>
        </w:rPr>
        <w:t xml:space="preserve"> Leber</w:t>
      </w:r>
      <w:r w:rsidRPr="003E6B51">
        <w:rPr>
          <w:rFonts w:ascii="Minion Pro" w:hAnsi="Minion Pro"/>
        </w:rPr>
        <w:t xml:space="preserve"> has served in the role and has offered to continue for the coming year.</w:t>
      </w:r>
    </w:p>
    <w:p w:rsidR="00A075B2" w:rsidRPr="003E6B51" w:rsidRDefault="003E6B51" w:rsidP="003E6B51">
      <w:pPr>
        <w:pStyle w:val="Heading1"/>
      </w:pPr>
      <w:r>
        <w:t>Antichthon</w:t>
      </w:r>
    </w:p>
    <w:p w:rsidR="009D53EE" w:rsidRPr="003E6B51" w:rsidRDefault="009D53EE" w:rsidP="003E6B51">
      <w:pPr>
        <w:ind w:right="92" w:firstLine="720"/>
        <w:rPr>
          <w:rFonts w:ascii="Minion Pro" w:hAnsi="Minion Pro"/>
        </w:rPr>
      </w:pPr>
      <w:r w:rsidRPr="003E6B51">
        <w:rPr>
          <w:rFonts w:ascii="Minion Pro" w:hAnsi="Minion Pro"/>
        </w:rPr>
        <w:t xml:space="preserve">As </w:t>
      </w:r>
      <w:r w:rsidR="00A075B2" w:rsidRPr="003E6B51">
        <w:rPr>
          <w:rFonts w:ascii="Minion Pro" w:hAnsi="Minion Pro"/>
        </w:rPr>
        <w:t>t</w:t>
      </w:r>
      <w:r w:rsidR="00395C74" w:rsidRPr="003E6B51">
        <w:rPr>
          <w:rFonts w:ascii="Minion Pro" w:hAnsi="Minion Pro"/>
        </w:rPr>
        <w:t xml:space="preserve">he Antichthon </w:t>
      </w:r>
      <w:r w:rsidR="00A075B2" w:rsidRPr="003E6B51">
        <w:rPr>
          <w:rFonts w:ascii="Minion Pro" w:hAnsi="Minion Pro"/>
        </w:rPr>
        <w:t>E</w:t>
      </w:r>
      <w:r w:rsidR="00395C74" w:rsidRPr="003E6B51">
        <w:rPr>
          <w:rFonts w:ascii="Minion Pro" w:hAnsi="Minion Pro"/>
        </w:rPr>
        <w:t xml:space="preserve">ditors and Business </w:t>
      </w:r>
      <w:r w:rsidR="00A075B2" w:rsidRPr="003E6B51">
        <w:rPr>
          <w:rFonts w:ascii="Minion Pro" w:hAnsi="Minion Pro"/>
        </w:rPr>
        <w:t>M</w:t>
      </w:r>
      <w:r w:rsidR="00395C74" w:rsidRPr="003E6B51">
        <w:rPr>
          <w:rFonts w:ascii="Minion Pro" w:hAnsi="Minion Pro"/>
        </w:rPr>
        <w:t>anager</w:t>
      </w:r>
      <w:r w:rsidRPr="003E6B51">
        <w:rPr>
          <w:rFonts w:ascii="Minion Pro" w:hAnsi="Minion Pro"/>
        </w:rPr>
        <w:t xml:space="preserve"> will report in detail, our negotiations concerning the future of Antichthon have </w:t>
      </w:r>
      <w:r w:rsidR="00A075B2" w:rsidRPr="003E6B51">
        <w:rPr>
          <w:rFonts w:ascii="Minion Pro" w:hAnsi="Minion Pro"/>
        </w:rPr>
        <w:t>concluded with the signing of a contract and the journal will appear with a new cover and with a new publisher in 2015</w:t>
      </w:r>
      <w:r w:rsidRPr="003E6B51">
        <w:rPr>
          <w:rFonts w:ascii="Minion Pro" w:hAnsi="Minion Pro"/>
        </w:rPr>
        <w:t xml:space="preserve">. </w:t>
      </w:r>
      <w:r w:rsidR="00A075B2" w:rsidRPr="003E6B51">
        <w:rPr>
          <w:rFonts w:ascii="Minion Pro" w:hAnsi="Minion Pro"/>
        </w:rPr>
        <w:t xml:space="preserve">This is the end of a very long road and a lot of hard work from the principal architects of the move, especially John Penwill. </w:t>
      </w:r>
    </w:p>
    <w:p w:rsidR="0068551F" w:rsidRPr="003E6B51" w:rsidRDefault="003E6B51" w:rsidP="003E6B51">
      <w:pPr>
        <w:pStyle w:val="Heading1"/>
      </w:pPr>
      <w:r>
        <w:t>Conference Program Review Committee</w:t>
      </w:r>
    </w:p>
    <w:p w:rsidR="00F90547" w:rsidRPr="003E6B51" w:rsidRDefault="0068551F" w:rsidP="003E6B51">
      <w:pPr>
        <w:ind w:right="92" w:firstLine="720"/>
        <w:rPr>
          <w:rFonts w:ascii="Minion Pro" w:hAnsi="Minion Pro"/>
        </w:rPr>
      </w:pPr>
      <w:r w:rsidRPr="003E6B51">
        <w:rPr>
          <w:rFonts w:ascii="Minion Pro" w:hAnsi="Minion Pro"/>
        </w:rPr>
        <w:t xml:space="preserve">The process of submitting an abstract for ASCS </w:t>
      </w:r>
      <w:r w:rsidR="00A075B2" w:rsidRPr="003E6B51">
        <w:rPr>
          <w:rFonts w:ascii="Minion Pro" w:hAnsi="Minion Pro"/>
        </w:rPr>
        <w:t>meetings has now been streamlined. T</w:t>
      </w:r>
      <w:r w:rsidRPr="003E6B51">
        <w:rPr>
          <w:rFonts w:ascii="Minion Pro" w:hAnsi="Minion Pro"/>
        </w:rPr>
        <w:t xml:space="preserve">he new coversheet and guidelines for panels, archaeological reports and the dedicated email address have proved to be a wonderful advantage. </w:t>
      </w:r>
      <w:r w:rsidR="00A075B2" w:rsidRPr="003E6B51">
        <w:rPr>
          <w:rFonts w:ascii="Minion Pro" w:hAnsi="Minion Pro"/>
        </w:rPr>
        <w:t>Between this and the dropboxes which allow the committee to assess the anonymised proposals we now have a modus operandi which makes a complicated system work much more effec</w:t>
      </w:r>
      <w:r w:rsidR="00BB698A">
        <w:rPr>
          <w:rFonts w:ascii="Minion Pro" w:hAnsi="Minion Pro"/>
        </w:rPr>
        <w:t>tively. As coordinator of the c</w:t>
      </w:r>
      <w:r w:rsidR="00A075B2" w:rsidRPr="003E6B51">
        <w:rPr>
          <w:rFonts w:ascii="Minion Pro" w:hAnsi="Minion Pro"/>
        </w:rPr>
        <w:t>ommittee, I checked all proposals to ensure that they complied with the guidelines and returned any which did not meet the technical requirements. The committee was then able to concentrate on the content. An overwhelming majority of proposals were accepted without need of change, a small number were asked to address the concerns of commi</w:t>
      </w:r>
      <w:r w:rsidR="00F90547" w:rsidRPr="003E6B51">
        <w:rPr>
          <w:rFonts w:ascii="Minion Pro" w:hAnsi="Minion Pro"/>
        </w:rPr>
        <w:t xml:space="preserve">ttee members and very few proposals were </w:t>
      </w:r>
      <w:r w:rsidR="00A075B2" w:rsidRPr="003E6B51">
        <w:rPr>
          <w:rFonts w:ascii="Minion Pro" w:hAnsi="Minion Pro"/>
        </w:rPr>
        <w:t>rejected</w:t>
      </w:r>
      <w:r w:rsidR="00F90547" w:rsidRPr="003E6B51">
        <w:rPr>
          <w:rFonts w:ascii="Minion Pro" w:hAnsi="Minion Pro"/>
        </w:rPr>
        <w:t xml:space="preserve"> (though some were)</w:t>
      </w:r>
      <w:r w:rsidR="00A075B2" w:rsidRPr="003E6B51">
        <w:rPr>
          <w:rFonts w:ascii="Minion Pro" w:hAnsi="Minion Pro"/>
        </w:rPr>
        <w:t xml:space="preserve">. </w:t>
      </w:r>
      <w:r w:rsidR="00F90547" w:rsidRPr="003E6B51">
        <w:rPr>
          <w:rFonts w:ascii="Minion Pro" w:hAnsi="Minion Pro"/>
        </w:rPr>
        <w:t xml:space="preserve">It is my hope that as the system becomes more familiar there will be less need for the amount of traffic we currently endure, but for the next year or two I think it is in the best interests of members and conveners to have as many good proposals as possible and if </w:t>
      </w:r>
      <w:r w:rsidR="00F90547" w:rsidRPr="003E6B51">
        <w:rPr>
          <w:rFonts w:ascii="Minion Pro" w:hAnsi="Minion Pro"/>
        </w:rPr>
        <w:lastRenderedPageBreak/>
        <w:t>this means that there needs to be some discussion and tolerance then I am willing to bear the brunt.</w:t>
      </w:r>
    </w:p>
    <w:p w:rsidR="00B900DE" w:rsidRDefault="00F90547" w:rsidP="003E6B51">
      <w:pPr>
        <w:ind w:right="92" w:firstLine="720"/>
        <w:rPr>
          <w:rFonts w:ascii="Minion Pro" w:hAnsi="Minion Pro"/>
        </w:rPr>
      </w:pPr>
      <w:r w:rsidRPr="003E6B51">
        <w:rPr>
          <w:rFonts w:ascii="Minion Pro" w:hAnsi="Minion Pro"/>
        </w:rPr>
        <w:t>My heartfelt thanks go to John Davidson who has chaired the committee for the last three years. John is stepping down from this role which he has filled with effectiveness and charm. He will be hard to replace but has deserved his release.</w:t>
      </w:r>
    </w:p>
    <w:p w:rsidR="00FF4851" w:rsidRDefault="00FF4851" w:rsidP="00FF4851">
      <w:pPr>
        <w:pStyle w:val="Heading1"/>
      </w:pPr>
      <w:r>
        <w:t>Secretary@ascs.org.au</w:t>
      </w:r>
    </w:p>
    <w:p w:rsidR="00FF4851" w:rsidRDefault="00FF4851" w:rsidP="003E6B51">
      <w:pPr>
        <w:ind w:right="92" w:firstLine="720"/>
        <w:rPr>
          <w:rFonts w:ascii="Minion Pro" w:hAnsi="Minion Pro"/>
        </w:rPr>
      </w:pPr>
      <w:r>
        <w:rPr>
          <w:rFonts w:ascii="Minion Pro" w:hAnsi="Minion Pro"/>
        </w:rPr>
        <w:t xml:space="preserve">The experiment of using a role-based email account was so successful that I have asked our webmaster Kit Morrell to create a role-based email address for the secretary. I therefore ask that all ASCS-related business be sent to that address. The advantage </w:t>
      </w:r>
      <w:r w:rsidR="00480A0A">
        <w:rPr>
          <w:rFonts w:ascii="Minion Pro" w:hAnsi="Minion Pro"/>
        </w:rPr>
        <w:t>for</w:t>
      </w:r>
      <w:r>
        <w:rPr>
          <w:rFonts w:ascii="Minion Pro" w:hAnsi="Minion Pro"/>
        </w:rPr>
        <w:t xml:space="preserve"> me is that it keeps all ASCS correspondence together and not mixed up in an account which can receive </w:t>
      </w:r>
      <w:r w:rsidR="00480A0A">
        <w:rPr>
          <w:rFonts w:ascii="Minion Pro" w:hAnsi="Minion Pro"/>
        </w:rPr>
        <w:t>hundreds</w:t>
      </w:r>
      <w:r>
        <w:rPr>
          <w:rFonts w:ascii="Minion Pro" w:hAnsi="Minion Pro"/>
        </w:rPr>
        <w:t xml:space="preserve"> of other messages a day. It also allows me to choose the times I work on ASCS matters and to deal with them as a block. Finally, it means that handing over to a new secretary becomes easier because all the correspondence can be found in one place and s/he can simply take over the account. Rest assured it is still me answering the messages. The address, not the secretary, has changed.</w:t>
      </w:r>
    </w:p>
    <w:p w:rsidR="003E6B51" w:rsidRPr="003E6B51" w:rsidRDefault="003E6B51" w:rsidP="003E6B51">
      <w:pPr>
        <w:pStyle w:val="Heading1"/>
      </w:pPr>
      <w:r>
        <w:t>Prizes and Competitions</w:t>
      </w:r>
    </w:p>
    <w:p w:rsidR="00F90547" w:rsidRPr="003E6B51" w:rsidRDefault="00F90547" w:rsidP="003E6B51">
      <w:pPr>
        <w:ind w:right="92" w:firstLine="720"/>
        <w:rPr>
          <w:rFonts w:ascii="Minion Pro" w:hAnsi="Minion Pro"/>
        </w:rPr>
      </w:pPr>
      <w:r w:rsidRPr="003E6B51">
        <w:rPr>
          <w:rFonts w:ascii="Minion Pro" w:hAnsi="Minion Pro"/>
        </w:rPr>
        <w:t>With the exception of the Optima prize, t</w:t>
      </w:r>
      <w:r w:rsidR="00B900DE" w:rsidRPr="003E6B51">
        <w:rPr>
          <w:rFonts w:ascii="Minion Pro" w:hAnsi="Minion Pro"/>
        </w:rPr>
        <w:t xml:space="preserve">he ASCS-sponsored </w:t>
      </w:r>
      <w:r w:rsidRPr="003E6B51">
        <w:rPr>
          <w:rFonts w:ascii="Minion Pro" w:hAnsi="Minion Pro"/>
        </w:rPr>
        <w:t>competitions</w:t>
      </w:r>
      <w:r w:rsidR="00B900DE" w:rsidRPr="003E6B51">
        <w:rPr>
          <w:rFonts w:ascii="Minion Pro" w:hAnsi="Minion Pro"/>
        </w:rPr>
        <w:t xml:space="preserve"> for 2014-2015</w:t>
      </w:r>
      <w:r w:rsidRPr="003E6B51">
        <w:rPr>
          <w:rFonts w:ascii="Minion Pro" w:hAnsi="Minion Pro"/>
        </w:rPr>
        <w:t xml:space="preserve"> have been concluded</w:t>
      </w:r>
      <w:r w:rsidR="00B900DE" w:rsidRPr="003E6B51">
        <w:rPr>
          <w:rFonts w:ascii="Minion Pro" w:hAnsi="Minion Pro"/>
        </w:rPr>
        <w:t xml:space="preserve">. </w:t>
      </w:r>
      <w:r w:rsidRPr="003E6B51">
        <w:rPr>
          <w:rFonts w:ascii="Minion Pro" w:hAnsi="Minion Pro"/>
        </w:rPr>
        <w:t xml:space="preserve">Arlene Allen and </w:t>
      </w:r>
      <w:r w:rsidR="001A5FB7" w:rsidRPr="003E6B51">
        <w:rPr>
          <w:rFonts w:ascii="Minion Pro" w:hAnsi="Minion Pro"/>
        </w:rPr>
        <w:t xml:space="preserve">Lara O’Sullivan </w:t>
      </w:r>
      <w:r w:rsidRPr="003E6B51">
        <w:rPr>
          <w:rFonts w:ascii="Minion Pro" w:hAnsi="Minion Pro"/>
        </w:rPr>
        <w:t xml:space="preserve">have been respectively responsible for the NZ and Australian essay competitions. </w:t>
      </w:r>
    </w:p>
    <w:p w:rsidR="00F90547" w:rsidRPr="003E6B51" w:rsidRDefault="00F90547" w:rsidP="003E6B51">
      <w:pPr>
        <w:ind w:right="92" w:firstLine="720"/>
        <w:rPr>
          <w:rFonts w:ascii="Minion Pro" w:hAnsi="Minion Pro"/>
        </w:rPr>
      </w:pPr>
      <w:r w:rsidRPr="003E6B51">
        <w:rPr>
          <w:rFonts w:ascii="Minion Pro" w:hAnsi="Minion Pro"/>
        </w:rPr>
        <w:t xml:space="preserve">For the New Zealand competition, first place was awarded to </w:t>
      </w:r>
      <w:r w:rsidR="00041139" w:rsidRPr="003E6B51">
        <w:rPr>
          <w:rFonts w:ascii="Minion Pro" w:hAnsi="Minion Pro"/>
        </w:rPr>
        <w:t>Katie Logan, for her essay entitled ‘In Defence of Heroides 1’</w:t>
      </w:r>
      <w:r w:rsidRPr="003E6B51">
        <w:rPr>
          <w:rFonts w:ascii="Minion Pro" w:hAnsi="Minion Pro"/>
        </w:rPr>
        <w:t xml:space="preserve">; second place was given to </w:t>
      </w:r>
      <w:r w:rsidR="00041139" w:rsidRPr="003E6B51">
        <w:rPr>
          <w:rFonts w:ascii="Minion Pro" w:hAnsi="Minion Pro"/>
        </w:rPr>
        <w:t>Rose Crozier for her essay, ‘</w:t>
      </w:r>
      <w:r w:rsidRPr="003E6B51">
        <w:rPr>
          <w:rFonts w:ascii="Minion Pro" w:hAnsi="Minion Pro"/>
        </w:rPr>
        <w:t>To Each Her Own: Electra and Matric</w:t>
      </w:r>
      <w:r w:rsidR="00041139" w:rsidRPr="003E6B51">
        <w:rPr>
          <w:rFonts w:ascii="Minion Pro" w:hAnsi="Minion Pro"/>
        </w:rPr>
        <w:t>ide in Sophocles and Aeschylus’.</w:t>
      </w:r>
      <w:r w:rsidRPr="003E6B51">
        <w:rPr>
          <w:rFonts w:ascii="Minion Pro" w:hAnsi="Minion Pro"/>
        </w:rPr>
        <w:t xml:space="preserve"> Both winners this year were from UAuckland. </w:t>
      </w:r>
      <w:r w:rsidR="00041139" w:rsidRPr="003E6B51">
        <w:rPr>
          <w:rFonts w:ascii="Minion Pro" w:hAnsi="Minion Pro"/>
        </w:rPr>
        <w:t xml:space="preserve">Judges included </w:t>
      </w:r>
      <w:r w:rsidRPr="003E6B51">
        <w:rPr>
          <w:rFonts w:ascii="Minion Pro" w:hAnsi="Minion Pro"/>
        </w:rPr>
        <w:t xml:space="preserve">Sean </w:t>
      </w:r>
      <w:r w:rsidR="00041139" w:rsidRPr="003E6B51">
        <w:rPr>
          <w:rFonts w:ascii="Minion Pro" w:hAnsi="Minion Pro"/>
        </w:rPr>
        <w:t>McConnell, Maxine Lewis and Gina Salapata.</w:t>
      </w:r>
    </w:p>
    <w:p w:rsidR="00F90547" w:rsidRPr="003E6B51" w:rsidRDefault="00F90547" w:rsidP="003E6B51">
      <w:pPr>
        <w:ind w:right="92" w:firstLine="720"/>
        <w:rPr>
          <w:rFonts w:ascii="Minion Pro" w:hAnsi="Minion Pro"/>
          <w:lang w:val="en-AU"/>
        </w:rPr>
      </w:pPr>
      <w:r w:rsidRPr="003E6B51">
        <w:rPr>
          <w:rFonts w:ascii="Minion Pro" w:hAnsi="Minion Pro"/>
          <w:lang w:val="en-AU"/>
        </w:rPr>
        <w:t>Brennan N</w:t>
      </w:r>
      <w:r w:rsidR="00041139" w:rsidRPr="003E6B51">
        <w:rPr>
          <w:rFonts w:ascii="Minion Pro" w:hAnsi="Minion Pro"/>
          <w:lang w:val="en-AU"/>
        </w:rPr>
        <w:t>icholson (University of Sydney) won the Australian competition with his essay ‘</w:t>
      </w:r>
      <w:r w:rsidRPr="003E6B51">
        <w:rPr>
          <w:rFonts w:ascii="Minion Pro" w:hAnsi="Minion Pro"/>
          <w:lang w:val="en-AU"/>
        </w:rPr>
        <w:t>The Sight of Sound: On the Punctuation of the Prologue of Euripide</w:t>
      </w:r>
      <w:r w:rsidR="00041139" w:rsidRPr="003E6B51">
        <w:rPr>
          <w:rFonts w:ascii="Minion Pro" w:hAnsi="Minion Pro"/>
          <w:lang w:val="en-AU"/>
        </w:rPr>
        <w:t>s’ Electra in Laurentianus 32.2’</w:t>
      </w:r>
      <w:r w:rsidRPr="003E6B51">
        <w:rPr>
          <w:rFonts w:ascii="Minion Pro" w:hAnsi="Minion Pro"/>
          <w:lang w:val="en-AU"/>
        </w:rPr>
        <w:t>.</w:t>
      </w:r>
      <w:r w:rsidR="00041139" w:rsidRPr="003E6B51">
        <w:rPr>
          <w:rFonts w:ascii="Minion Pro" w:hAnsi="Minion Pro"/>
          <w:lang w:val="en-AU"/>
        </w:rPr>
        <w:t xml:space="preserve"> First runner up was</w:t>
      </w:r>
      <w:r w:rsidRPr="003E6B51">
        <w:rPr>
          <w:rFonts w:ascii="Minion Pro" w:hAnsi="Minion Pro"/>
          <w:lang w:val="en-AU"/>
        </w:rPr>
        <w:t xml:space="preserve"> Miranda Gronow </w:t>
      </w:r>
      <w:r w:rsidR="00041139" w:rsidRPr="003E6B51">
        <w:rPr>
          <w:rFonts w:ascii="Minion Pro" w:hAnsi="Minion Pro"/>
          <w:lang w:val="en-AU"/>
        </w:rPr>
        <w:t>(University of Melbourne), for ‘</w:t>
      </w:r>
      <w:r w:rsidRPr="003E6B51">
        <w:rPr>
          <w:rFonts w:ascii="Minion Pro" w:hAnsi="Minion Pro"/>
          <w:lang w:val="en-AU"/>
        </w:rPr>
        <w:t>Patchworks and Patroclus: Understanding the Ho</w:t>
      </w:r>
      <w:r w:rsidR="00041139" w:rsidRPr="003E6B51">
        <w:rPr>
          <w:rFonts w:ascii="Minion Pro" w:hAnsi="Minion Pro"/>
          <w:lang w:val="en-AU"/>
        </w:rPr>
        <w:t>meric centos of Eudocia Augusta’</w:t>
      </w:r>
      <w:r w:rsidRPr="003E6B51">
        <w:rPr>
          <w:rFonts w:ascii="Minion Pro" w:hAnsi="Minion Pro"/>
          <w:lang w:val="en-AU"/>
        </w:rPr>
        <w:t>.</w:t>
      </w:r>
      <w:r w:rsidR="00041139" w:rsidRPr="003E6B51">
        <w:rPr>
          <w:rFonts w:ascii="Minion Pro" w:hAnsi="Minion Pro"/>
          <w:lang w:val="en-AU"/>
        </w:rPr>
        <w:t xml:space="preserve"> Second runner up was</w:t>
      </w:r>
      <w:r w:rsidRPr="003E6B51">
        <w:rPr>
          <w:rFonts w:ascii="Minion Pro" w:hAnsi="Minion Pro"/>
          <w:lang w:val="en-AU"/>
        </w:rPr>
        <w:t xml:space="preserve"> Natalie Mend</w:t>
      </w:r>
      <w:r w:rsidR="00041139" w:rsidRPr="003E6B51">
        <w:rPr>
          <w:rFonts w:ascii="Minion Pro" w:hAnsi="Minion Pro"/>
          <w:lang w:val="en-AU"/>
        </w:rPr>
        <w:t>es (University of Sydney), for ‘</w:t>
      </w:r>
      <w:r w:rsidRPr="003E6B51">
        <w:rPr>
          <w:rFonts w:ascii="Minion Pro" w:hAnsi="Minion Pro"/>
          <w:lang w:val="en-AU"/>
        </w:rPr>
        <w:t>Quisquis faber suae fortun</w:t>
      </w:r>
      <w:r w:rsidR="00041139" w:rsidRPr="003E6B51">
        <w:rPr>
          <w:rFonts w:ascii="Minion Pro" w:hAnsi="Minion Pro"/>
          <w:lang w:val="en-AU"/>
        </w:rPr>
        <w:t>ae est: Livy's Servius Tullius’. The judges were Graeme Bourke and Graeme Miles</w:t>
      </w:r>
      <w:r w:rsidRPr="003E6B51">
        <w:rPr>
          <w:rFonts w:ascii="Minion Pro" w:hAnsi="Minion Pro"/>
          <w:lang w:val="en-AU"/>
        </w:rPr>
        <w:t>.</w:t>
      </w:r>
    </w:p>
    <w:p w:rsidR="00041139" w:rsidRPr="003E6B51" w:rsidRDefault="00A60282" w:rsidP="003E6B51">
      <w:pPr>
        <w:spacing w:before="60" w:after="120"/>
        <w:ind w:firstLine="720"/>
        <w:rPr>
          <w:rFonts w:ascii="Minion Pro" w:hAnsi="Minion Pro"/>
        </w:rPr>
      </w:pPr>
      <w:r w:rsidRPr="003E6B51">
        <w:rPr>
          <w:rFonts w:ascii="Minion Pro" w:hAnsi="Minion Pro"/>
        </w:rPr>
        <w:t>Patrick O’Sullivan</w:t>
      </w:r>
      <w:r w:rsidR="00041139" w:rsidRPr="003E6B51">
        <w:rPr>
          <w:rFonts w:ascii="Minion Pro" w:hAnsi="Minion Pro"/>
        </w:rPr>
        <w:t xml:space="preserve"> once again oversaw the translation competition, with Jane Bellemore and Robin Bond acting as judges. Dane Drivas </w:t>
      </w:r>
      <w:r w:rsidR="00CC2B04">
        <w:rPr>
          <w:rFonts w:ascii="Minion Pro" w:hAnsi="Minion Pro"/>
        </w:rPr>
        <w:t>(3</w:t>
      </w:r>
      <w:r w:rsidR="00CC2B04" w:rsidRPr="00CC2B04">
        <w:rPr>
          <w:rFonts w:ascii="Minion Pro" w:hAnsi="Minion Pro"/>
          <w:vertAlign w:val="superscript"/>
        </w:rPr>
        <w:t>rd</w:t>
      </w:r>
      <w:r w:rsidR="00CC2B04">
        <w:rPr>
          <w:rFonts w:ascii="Minion Pro" w:hAnsi="Minion Pro"/>
        </w:rPr>
        <w:t xml:space="preserve"> Year, University of Sydney) </w:t>
      </w:r>
      <w:r w:rsidR="00041139" w:rsidRPr="003E6B51">
        <w:rPr>
          <w:rFonts w:ascii="Minion Pro" w:hAnsi="Minion Pro"/>
        </w:rPr>
        <w:t xml:space="preserve">won the Latin </w:t>
      </w:r>
      <w:r w:rsidR="00480A0A" w:rsidRPr="003E6B51">
        <w:rPr>
          <w:rFonts w:ascii="Minion Pro" w:hAnsi="Minion Pro"/>
        </w:rPr>
        <w:t>completion</w:t>
      </w:r>
      <w:r w:rsidR="00041139" w:rsidRPr="003E6B51">
        <w:rPr>
          <w:rFonts w:ascii="Minion Pro" w:hAnsi="Minion Pro"/>
        </w:rPr>
        <w:t xml:space="preserve"> for the second year running. Tom Hardman, University of Melbourne (3rd year); Ajantha Abey, University of Sydney (2nd Year); Neilson Brown, University of Sydney (3rd Year) were highly commended. Octavian Catrinei, University of Melbourne (2</w:t>
      </w:r>
      <w:r w:rsidR="00041139" w:rsidRPr="003E6B51">
        <w:rPr>
          <w:rFonts w:ascii="Minion Pro" w:hAnsi="Minion Pro"/>
          <w:vertAlign w:val="superscript"/>
        </w:rPr>
        <w:t>nd</w:t>
      </w:r>
      <w:r w:rsidR="00041139" w:rsidRPr="003E6B51">
        <w:rPr>
          <w:rFonts w:ascii="Minion Pro" w:hAnsi="Minion Pro"/>
        </w:rPr>
        <w:t xml:space="preserve"> year) was declared the winner</w:t>
      </w:r>
      <w:r w:rsidR="00CC2B04">
        <w:rPr>
          <w:rFonts w:ascii="Minion Pro" w:hAnsi="Minion Pro"/>
        </w:rPr>
        <w:t xml:space="preserve"> of the Greek competition</w:t>
      </w:r>
      <w:r w:rsidR="00041139" w:rsidRPr="003E6B51">
        <w:rPr>
          <w:rFonts w:ascii="Minion Pro" w:hAnsi="Minion Pro"/>
        </w:rPr>
        <w:t>. Tom Hardman, University of Melbourne (3</w:t>
      </w:r>
      <w:r w:rsidR="00041139" w:rsidRPr="003E6B51">
        <w:rPr>
          <w:rFonts w:ascii="Minion Pro" w:hAnsi="Minion Pro"/>
          <w:vertAlign w:val="superscript"/>
        </w:rPr>
        <w:t>rd</w:t>
      </w:r>
      <w:r w:rsidR="00041139" w:rsidRPr="003E6B51">
        <w:rPr>
          <w:rFonts w:ascii="Minion Pro" w:hAnsi="Minion Pro"/>
        </w:rPr>
        <w:t xml:space="preserve"> year); Timothy Waugh, University of Melbourne (3</w:t>
      </w:r>
      <w:r w:rsidR="00041139" w:rsidRPr="003E6B51">
        <w:rPr>
          <w:rFonts w:ascii="Minion Pro" w:hAnsi="Minion Pro"/>
          <w:vertAlign w:val="superscript"/>
        </w:rPr>
        <w:t>rd</w:t>
      </w:r>
      <w:r w:rsidR="00041139" w:rsidRPr="003E6B51">
        <w:rPr>
          <w:rFonts w:ascii="Minion Pro" w:hAnsi="Minion Pro"/>
        </w:rPr>
        <w:t xml:space="preserve"> year) were highly commended.</w:t>
      </w:r>
    </w:p>
    <w:p w:rsidR="00041139" w:rsidRDefault="00041139" w:rsidP="003E6B51">
      <w:pPr>
        <w:spacing w:before="60" w:after="120"/>
        <w:ind w:firstLine="720"/>
        <w:rPr>
          <w:rFonts w:ascii="Minion Pro" w:hAnsi="Minion Pro"/>
        </w:rPr>
      </w:pPr>
      <w:r w:rsidRPr="003E6B51">
        <w:rPr>
          <w:rFonts w:ascii="Minion Pro" w:hAnsi="Minion Pro"/>
        </w:rPr>
        <w:t>Alison Griffith organ</w:t>
      </w:r>
      <w:r w:rsidR="00480A0A">
        <w:rPr>
          <w:rFonts w:ascii="Minion Pro" w:hAnsi="Minion Pro"/>
        </w:rPr>
        <w:t>i</w:t>
      </w:r>
      <w:r w:rsidRPr="003E6B51">
        <w:rPr>
          <w:rFonts w:ascii="Minion Pro" w:hAnsi="Minion Pro"/>
        </w:rPr>
        <w:t>sed the judging of the Early Career Award, with Gary Morrison and Jon Hall acting as judges. The award went to Dr Kit Morrell, which will use it to finance a period of research in Oxford. All concerned commented on the high quality of the applications and the difficulty in coming to a decision. Unsuccessful candidates are seriously asked to consider applying again.</w:t>
      </w:r>
    </w:p>
    <w:p w:rsidR="003E6B51" w:rsidRPr="003E6B51" w:rsidRDefault="003E6B51" w:rsidP="003E6B51">
      <w:pPr>
        <w:pStyle w:val="Heading1"/>
      </w:pPr>
      <w:r>
        <w:lastRenderedPageBreak/>
        <w:t>Executive Committee</w:t>
      </w:r>
      <w:r w:rsidR="0041001B">
        <w:t>: proposals for fixed terms of some positions.</w:t>
      </w:r>
    </w:p>
    <w:p w:rsidR="00B900DE" w:rsidRDefault="003E6B51" w:rsidP="003E6B51">
      <w:pPr>
        <w:ind w:right="92" w:firstLine="720"/>
        <w:rPr>
          <w:rFonts w:ascii="Minion Pro" w:hAnsi="Minion Pro"/>
        </w:rPr>
      </w:pPr>
      <w:r>
        <w:rPr>
          <w:rFonts w:ascii="Minion Pro" w:hAnsi="Minion Pro"/>
        </w:rPr>
        <w:t xml:space="preserve">It is with great pleasure that I report that Professor Anne Mackay </w:t>
      </w:r>
      <w:r w:rsidR="0041001B">
        <w:rPr>
          <w:rFonts w:ascii="Minion Pro" w:hAnsi="Minion Pro"/>
        </w:rPr>
        <w:t>will</w:t>
      </w:r>
      <w:r>
        <w:rPr>
          <w:rFonts w:ascii="Minion Pro" w:hAnsi="Minion Pro"/>
        </w:rPr>
        <w:t xml:space="preserve"> stand for </w:t>
      </w:r>
      <w:r w:rsidR="0041001B">
        <w:rPr>
          <w:rFonts w:ascii="Minion Pro" w:hAnsi="Minion Pro"/>
        </w:rPr>
        <w:t>the position of P</w:t>
      </w:r>
      <w:r>
        <w:rPr>
          <w:rFonts w:ascii="Minion Pro" w:hAnsi="Minion Pro"/>
        </w:rPr>
        <w:t>resident of the Society following the completion of Ron Ridley’s three years in this role. If Anne is elected, the presidency will return to New Zealand and the process of an Australian-based colleague and a New Zealand-based colleague serving in turn will continue. More significantly, perhaps, is the fact that the Society will have its second-ever female president, the first being the late Beryl Rawson.</w:t>
      </w:r>
      <w:r w:rsidR="00EC390F">
        <w:rPr>
          <w:rFonts w:ascii="Minion Pro" w:hAnsi="Minion Pro"/>
        </w:rPr>
        <w:t xml:space="preserve"> It has been a long-held aim of mine to address the lack of gender balance in the presidency </w:t>
      </w:r>
      <w:r w:rsidR="0041001B">
        <w:rPr>
          <w:rFonts w:ascii="Minion Pro" w:hAnsi="Minion Pro"/>
        </w:rPr>
        <w:t xml:space="preserve">of the Society </w:t>
      </w:r>
      <w:r w:rsidR="00EC390F">
        <w:rPr>
          <w:rFonts w:ascii="Minion Pro" w:hAnsi="Minion Pro"/>
        </w:rPr>
        <w:t xml:space="preserve">and I am delighted that such a distinguished and effective colleague as Anne </w:t>
      </w:r>
      <w:r w:rsidR="0041001B">
        <w:rPr>
          <w:rFonts w:ascii="Minion Pro" w:hAnsi="Minion Pro"/>
        </w:rPr>
        <w:t>has agreed to take on the task.</w:t>
      </w:r>
    </w:p>
    <w:p w:rsidR="00FA5179" w:rsidRPr="003E6B51" w:rsidRDefault="0041001B" w:rsidP="0041001B">
      <w:pPr>
        <w:ind w:right="92" w:firstLine="720"/>
        <w:rPr>
          <w:rFonts w:ascii="Minion Pro" w:hAnsi="Minion Pro"/>
        </w:rPr>
      </w:pPr>
      <w:r>
        <w:rPr>
          <w:rFonts w:ascii="Minion Pro" w:hAnsi="Minion Pro"/>
        </w:rPr>
        <w:t xml:space="preserve">At the beginning of the year I asked the Executive Committee to consider whether guidelines for the length of tenure of other positions besides the presidency should be introduced. There was broad agreement to the proposal but not to it being constitutionally mandated. Discussions have commenced and will continue </w:t>
      </w:r>
      <w:r w:rsidR="00FD765F">
        <w:rPr>
          <w:rFonts w:ascii="Minion Pro" w:hAnsi="Minion Pro"/>
        </w:rPr>
        <w:t>at</w:t>
      </w:r>
      <w:r>
        <w:rPr>
          <w:rFonts w:ascii="Minion Pro" w:hAnsi="Minion Pro"/>
        </w:rPr>
        <w:t xml:space="preserve"> this meeting as to which positions should have suggested maximum periods of tenure and what those periods should be. For now, I would like to </w:t>
      </w:r>
      <w:r w:rsidR="00480A0A">
        <w:rPr>
          <w:rFonts w:ascii="Minion Pro" w:hAnsi="Minion Pro"/>
        </w:rPr>
        <w:t>explain</w:t>
      </w:r>
      <w:r>
        <w:rPr>
          <w:rFonts w:ascii="Minion Pro" w:hAnsi="Minion Pro"/>
        </w:rPr>
        <w:t xml:space="preserve"> why I </w:t>
      </w:r>
      <w:r w:rsidR="00480A0A">
        <w:rPr>
          <w:rFonts w:ascii="Minion Pro" w:hAnsi="Minion Pro"/>
        </w:rPr>
        <w:t>believe</w:t>
      </w:r>
      <w:r>
        <w:rPr>
          <w:rFonts w:ascii="Minion Pro" w:hAnsi="Minion Pro"/>
        </w:rPr>
        <w:t xml:space="preserve"> this should happen. First, it shares the burden of Society administration around the membership. Second, it prevents a position fro</w:t>
      </w:r>
      <w:r w:rsidR="00FD765F">
        <w:rPr>
          <w:rFonts w:ascii="Minion Pro" w:hAnsi="Minion Pro"/>
        </w:rPr>
        <w:t>m becoming a particular person’s</w:t>
      </w:r>
      <w:r>
        <w:rPr>
          <w:rFonts w:ascii="Minion Pro" w:hAnsi="Minion Pro"/>
        </w:rPr>
        <w:t xml:space="preserve"> province. Third, there is the hope that involving more members for shorter periods will build up a large group of members who have a good understanding of how the Society functions and how much work it takes to keep it afloat.</w:t>
      </w:r>
    </w:p>
    <w:p w:rsidR="00FA5179" w:rsidRDefault="00FA5179" w:rsidP="003E6B51">
      <w:pPr>
        <w:ind w:right="92" w:firstLine="720"/>
        <w:rPr>
          <w:rFonts w:ascii="Minion Pro" w:hAnsi="Minion Pro"/>
        </w:rPr>
      </w:pPr>
      <w:r w:rsidRPr="003E6B51">
        <w:rPr>
          <w:rFonts w:ascii="Minion Pro" w:hAnsi="Minion Pro"/>
        </w:rPr>
        <w:t>Sadly, we were not able to find anyone to represent ASCS at the FIEC congress in Bordeaux, which can only be strong testament to how hard we are all working. We hope to do better next time.</w:t>
      </w:r>
    </w:p>
    <w:p w:rsidR="001A4B98" w:rsidRDefault="001A4B98" w:rsidP="003E6B51">
      <w:pPr>
        <w:ind w:right="92" w:firstLine="720"/>
        <w:rPr>
          <w:rFonts w:ascii="Minion Pro" w:hAnsi="Minion Pro"/>
        </w:rPr>
      </w:pPr>
      <w:r>
        <w:rPr>
          <w:rFonts w:ascii="Minion Pro" w:hAnsi="Minion Pro"/>
        </w:rPr>
        <w:t xml:space="preserve">I would like to congratulate Ron Ridley on </w:t>
      </w:r>
      <w:r w:rsidR="000D3672">
        <w:rPr>
          <w:rFonts w:ascii="Minion Pro" w:hAnsi="Minion Pro"/>
        </w:rPr>
        <w:t>reaching the end of his three years as P</w:t>
      </w:r>
      <w:r>
        <w:rPr>
          <w:rFonts w:ascii="Minion Pro" w:hAnsi="Minion Pro"/>
        </w:rPr>
        <w:t>resident and to thank him for his efforts on behalf of the Society.</w:t>
      </w:r>
    </w:p>
    <w:p w:rsidR="00480A0A" w:rsidRPr="003E6B51" w:rsidRDefault="00480A0A" w:rsidP="003E6B51">
      <w:pPr>
        <w:ind w:right="92" w:firstLine="720"/>
        <w:rPr>
          <w:rFonts w:ascii="Minion Pro" w:hAnsi="Minion Pro"/>
        </w:rPr>
      </w:pPr>
      <w:r>
        <w:rPr>
          <w:rFonts w:ascii="Minion Pro" w:hAnsi="Minion Pro"/>
        </w:rPr>
        <w:t>I would alsoo like to thank the organisers of this splendid conference.</w:t>
      </w:r>
      <w:bookmarkStart w:id="0" w:name="_GoBack"/>
      <w:bookmarkEnd w:id="0"/>
    </w:p>
    <w:p w:rsidR="00B900DE" w:rsidRPr="003E6B51" w:rsidRDefault="00B900DE" w:rsidP="003E6B51">
      <w:pPr>
        <w:ind w:right="92" w:firstLine="720"/>
        <w:rPr>
          <w:rFonts w:ascii="Minion Pro" w:hAnsi="Minion Pro"/>
        </w:rPr>
      </w:pPr>
    </w:p>
    <w:p w:rsidR="00B900DE" w:rsidRPr="003E6B51" w:rsidRDefault="00B900DE" w:rsidP="0041001B">
      <w:pPr>
        <w:ind w:right="92"/>
        <w:rPr>
          <w:rFonts w:ascii="Minion Pro" w:hAnsi="Minion Pro"/>
        </w:rPr>
      </w:pPr>
      <w:r w:rsidRPr="003E6B51">
        <w:rPr>
          <w:rFonts w:ascii="Minion Pro" w:hAnsi="Minion Pro"/>
        </w:rPr>
        <w:t>Kathryn Welch</w:t>
      </w:r>
    </w:p>
    <w:p w:rsidR="00B900DE" w:rsidRPr="003E6B51" w:rsidRDefault="00B900DE" w:rsidP="0041001B">
      <w:pPr>
        <w:ind w:right="92"/>
        <w:rPr>
          <w:rFonts w:ascii="Minion Pro" w:hAnsi="Minion Pro"/>
        </w:rPr>
      </w:pPr>
      <w:r w:rsidRPr="003E6B51">
        <w:rPr>
          <w:rFonts w:ascii="Minion Pro" w:hAnsi="Minion Pro"/>
        </w:rPr>
        <w:t>Honorary Secretary</w:t>
      </w:r>
    </w:p>
    <w:p w:rsidR="0068551F" w:rsidRPr="003E6B51" w:rsidRDefault="0068551F" w:rsidP="003E6B51">
      <w:pPr>
        <w:ind w:right="92" w:firstLine="720"/>
        <w:rPr>
          <w:rFonts w:ascii="Minion Pro" w:hAnsi="Minion Pro"/>
        </w:rPr>
      </w:pPr>
    </w:p>
    <w:p w:rsidR="0068551F" w:rsidRPr="003E6B51" w:rsidRDefault="0068551F" w:rsidP="003E6B51">
      <w:pPr>
        <w:ind w:right="92" w:firstLine="720"/>
        <w:rPr>
          <w:rFonts w:ascii="Minion Pro" w:hAnsi="Minion Pro"/>
        </w:rPr>
      </w:pPr>
    </w:p>
    <w:sectPr w:rsidR="0068551F" w:rsidRPr="003E6B51" w:rsidSect="00080EF5">
      <w:pgSz w:w="11906" w:h="16838"/>
      <w:pgMar w:top="1247" w:right="1418" w:bottom="680" w:left="1134" w:header="680" w:footer="68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87B9D"/>
    <w:multiLevelType w:val="hybridMultilevel"/>
    <w:tmpl w:val="EBCEBC0E"/>
    <w:lvl w:ilvl="0" w:tplc="B74A1262">
      <w:start w:val="1"/>
      <w:numFmt w:val="lowerRoman"/>
      <w:lvlText w:val="(%1)"/>
      <w:lvlJc w:val="left"/>
      <w:pPr>
        <w:tabs>
          <w:tab w:val="num" w:pos="1155"/>
        </w:tabs>
        <w:ind w:left="1155" w:hanging="72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
    <w:nsid w:val="26A12F07"/>
    <w:multiLevelType w:val="hybridMultilevel"/>
    <w:tmpl w:val="256C14D6"/>
    <w:lvl w:ilvl="0" w:tplc="5EC64624">
      <w:start w:val="1"/>
      <w:numFmt w:val="decimal"/>
      <w:lvlText w:val="%1."/>
      <w:lvlJc w:val="left"/>
      <w:pPr>
        <w:tabs>
          <w:tab w:val="num" w:pos="795"/>
        </w:tabs>
        <w:ind w:left="795" w:hanging="435"/>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29C3FC4"/>
    <w:multiLevelType w:val="hybridMultilevel"/>
    <w:tmpl w:val="FFEA578A"/>
    <w:lvl w:ilvl="0" w:tplc="F438A524">
      <w:start w:val="1"/>
      <w:numFmt w:val="lowerLetter"/>
      <w:lvlText w:val="(%1)"/>
      <w:lvlJc w:val="left"/>
      <w:pPr>
        <w:tabs>
          <w:tab w:val="num" w:pos="885"/>
        </w:tabs>
        <w:ind w:left="885" w:hanging="45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3">
    <w:nsid w:val="4B2645FB"/>
    <w:multiLevelType w:val="singleLevel"/>
    <w:tmpl w:val="E7044C5A"/>
    <w:lvl w:ilvl="0">
      <w:start w:val="1"/>
      <w:numFmt w:val="lowerRoman"/>
      <w:lvlText w:val="%1)"/>
      <w:lvlJc w:val="left"/>
      <w:pPr>
        <w:tabs>
          <w:tab w:val="num" w:pos="1440"/>
        </w:tabs>
        <w:ind w:left="1440" w:hanging="720"/>
      </w:pPr>
      <w:rPr>
        <w:rFonts w:hint="default"/>
      </w:rPr>
    </w:lvl>
  </w:abstractNum>
  <w:abstractNum w:abstractNumId="4">
    <w:nsid w:val="6ED240AA"/>
    <w:multiLevelType w:val="hybridMultilevel"/>
    <w:tmpl w:val="6EDEA32C"/>
    <w:lvl w:ilvl="0" w:tplc="0A84B610">
      <w:numFmt w:val="bullet"/>
      <w:lvlText w:val="-"/>
      <w:lvlJc w:val="left"/>
      <w:pPr>
        <w:tabs>
          <w:tab w:val="num" w:pos="720"/>
        </w:tabs>
        <w:ind w:left="720" w:hanging="360"/>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D6D084AE" w:tentative="1">
      <w:start w:val="1"/>
      <w:numFmt w:val="bullet"/>
      <w:lvlText w:val=""/>
      <w:lvlJc w:val="left"/>
      <w:pPr>
        <w:tabs>
          <w:tab w:val="num" w:pos="2160"/>
        </w:tabs>
        <w:ind w:left="2160" w:hanging="360"/>
      </w:pPr>
      <w:rPr>
        <w:rFonts w:ascii="Wingdings" w:hAnsi="Wingdings" w:hint="default"/>
      </w:rPr>
    </w:lvl>
    <w:lvl w:ilvl="3" w:tplc="9ED61B2C" w:tentative="1">
      <w:start w:val="1"/>
      <w:numFmt w:val="bullet"/>
      <w:lvlText w:val=""/>
      <w:lvlJc w:val="left"/>
      <w:pPr>
        <w:tabs>
          <w:tab w:val="num" w:pos="2880"/>
        </w:tabs>
        <w:ind w:left="2880" w:hanging="360"/>
      </w:pPr>
      <w:rPr>
        <w:rFonts w:ascii="Symbol" w:hAnsi="Symbol" w:hint="default"/>
      </w:rPr>
    </w:lvl>
    <w:lvl w:ilvl="4" w:tplc="C792E4D4" w:tentative="1">
      <w:start w:val="1"/>
      <w:numFmt w:val="bullet"/>
      <w:lvlText w:val="o"/>
      <w:lvlJc w:val="left"/>
      <w:pPr>
        <w:tabs>
          <w:tab w:val="num" w:pos="3600"/>
        </w:tabs>
        <w:ind w:left="3600" w:hanging="360"/>
      </w:pPr>
      <w:rPr>
        <w:rFonts w:ascii="Courier New" w:hAnsi="Courier New" w:cs="Courier New" w:hint="default"/>
      </w:rPr>
    </w:lvl>
    <w:lvl w:ilvl="5" w:tplc="3F261900" w:tentative="1">
      <w:start w:val="1"/>
      <w:numFmt w:val="bullet"/>
      <w:lvlText w:val=""/>
      <w:lvlJc w:val="left"/>
      <w:pPr>
        <w:tabs>
          <w:tab w:val="num" w:pos="4320"/>
        </w:tabs>
        <w:ind w:left="4320" w:hanging="360"/>
      </w:pPr>
      <w:rPr>
        <w:rFonts w:ascii="Wingdings" w:hAnsi="Wingdings" w:hint="default"/>
      </w:rPr>
    </w:lvl>
    <w:lvl w:ilvl="6" w:tplc="77DEE072" w:tentative="1">
      <w:start w:val="1"/>
      <w:numFmt w:val="bullet"/>
      <w:lvlText w:val=""/>
      <w:lvlJc w:val="left"/>
      <w:pPr>
        <w:tabs>
          <w:tab w:val="num" w:pos="5040"/>
        </w:tabs>
        <w:ind w:left="5040" w:hanging="360"/>
      </w:pPr>
      <w:rPr>
        <w:rFonts w:ascii="Symbol" w:hAnsi="Symbol" w:hint="default"/>
      </w:rPr>
    </w:lvl>
    <w:lvl w:ilvl="7" w:tplc="111A6FEA" w:tentative="1">
      <w:start w:val="1"/>
      <w:numFmt w:val="bullet"/>
      <w:lvlText w:val="o"/>
      <w:lvlJc w:val="left"/>
      <w:pPr>
        <w:tabs>
          <w:tab w:val="num" w:pos="5760"/>
        </w:tabs>
        <w:ind w:left="5760" w:hanging="360"/>
      </w:pPr>
      <w:rPr>
        <w:rFonts w:ascii="Courier New" w:hAnsi="Courier New" w:cs="Courier New" w:hint="default"/>
      </w:rPr>
    </w:lvl>
    <w:lvl w:ilvl="8" w:tplc="E5AED06A"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2D4"/>
    <w:rsid w:val="00032511"/>
    <w:rsid w:val="00041139"/>
    <w:rsid w:val="00043B91"/>
    <w:rsid w:val="000533A5"/>
    <w:rsid w:val="00077FC6"/>
    <w:rsid w:val="00080EF5"/>
    <w:rsid w:val="000B30B6"/>
    <w:rsid w:val="000D3672"/>
    <w:rsid w:val="00102A2D"/>
    <w:rsid w:val="00182002"/>
    <w:rsid w:val="001A13E6"/>
    <w:rsid w:val="001A4B98"/>
    <w:rsid w:val="001A5FB7"/>
    <w:rsid w:val="001A701F"/>
    <w:rsid w:val="001B0575"/>
    <w:rsid w:val="001E7801"/>
    <w:rsid w:val="001F16A3"/>
    <w:rsid w:val="00277AC1"/>
    <w:rsid w:val="002B1CC7"/>
    <w:rsid w:val="002B55B1"/>
    <w:rsid w:val="002C358D"/>
    <w:rsid w:val="002C44AD"/>
    <w:rsid w:val="002F1230"/>
    <w:rsid w:val="00330FC2"/>
    <w:rsid w:val="0033438E"/>
    <w:rsid w:val="003362D4"/>
    <w:rsid w:val="00352E13"/>
    <w:rsid w:val="00374AC8"/>
    <w:rsid w:val="0038735B"/>
    <w:rsid w:val="00395C74"/>
    <w:rsid w:val="003E30A3"/>
    <w:rsid w:val="003E6B51"/>
    <w:rsid w:val="003F4CDE"/>
    <w:rsid w:val="0041001B"/>
    <w:rsid w:val="00431172"/>
    <w:rsid w:val="00457C9D"/>
    <w:rsid w:val="0047721C"/>
    <w:rsid w:val="00480A0A"/>
    <w:rsid w:val="004A0430"/>
    <w:rsid w:val="004A4F7D"/>
    <w:rsid w:val="004F1ED7"/>
    <w:rsid w:val="004F51F7"/>
    <w:rsid w:val="005343A4"/>
    <w:rsid w:val="00546FEB"/>
    <w:rsid w:val="00561244"/>
    <w:rsid w:val="005618D4"/>
    <w:rsid w:val="00573932"/>
    <w:rsid w:val="005A66BB"/>
    <w:rsid w:val="005B53A3"/>
    <w:rsid w:val="005B662A"/>
    <w:rsid w:val="005C5F45"/>
    <w:rsid w:val="005D5EA0"/>
    <w:rsid w:val="00640ADD"/>
    <w:rsid w:val="0068551F"/>
    <w:rsid w:val="006F52DB"/>
    <w:rsid w:val="00733665"/>
    <w:rsid w:val="00754D8A"/>
    <w:rsid w:val="007867E3"/>
    <w:rsid w:val="007B2491"/>
    <w:rsid w:val="007C25C5"/>
    <w:rsid w:val="007E5A92"/>
    <w:rsid w:val="007F1AFB"/>
    <w:rsid w:val="0082404B"/>
    <w:rsid w:val="00866DF8"/>
    <w:rsid w:val="00874F05"/>
    <w:rsid w:val="008A248D"/>
    <w:rsid w:val="008A465C"/>
    <w:rsid w:val="008C2D2C"/>
    <w:rsid w:val="008C584A"/>
    <w:rsid w:val="008D33CD"/>
    <w:rsid w:val="0090603B"/>
    <w:rsid w:val="00981DF1"/>
    <w:rsid w:val="00986E79"/>
    <w:rsid w:val="009875CC"/>
    <w:rsid w:val="009A5133"/>
    <w:rsid w:val="009A5DC9"/>
    <w:rsid w:val="009D53EE"/>
    <w:rsid w:val="009F4AEC"/>
    <w:rsid w:val="00A075B2"/>
    <w:rsid w:val="00A54C38"/>
    <w:rsid w:val="00A60282"/>
    <w:rsid w:val="00A612A6"/>
    <w:rsid w:val="00A70B0E"/>
    <w:rsid w:val="00B43AE4"/>
    <w:rsid w:val="00B45E8C"/>
    <w:rsid w:val="00B900DE"/>
    <w:rsid w:val="00BB4CDE"/>
    <w:rsid w:val="00BB698A"/>
    <w:rsid w:val="00BC2372"/>
    <w:rsid w:val="00BE7CCA"/>
    <w:rsid w:val="00C27BD3"/>
    <w:rsid w:val="00C30438"/>
    <w:rsid w:val="00C56572"/>
    <w:rsid w:val="00C812FA"/>
    <w:rsid w:val="00C9709C"/>
    <w:rsid w:val="00CC23C3"/>
    <w:rsid w:val="00CC2B04"/>
    <w:rsid w:val="00CC6B58"/>
    <w:rsid w:val="00CD21D4"/>
    <w:rsid w:val="00D15A1B"/>
    <w:rsid w:val="00D51BA3"/>
    <w:rsid w:val="00D8237E"/>
    <w:rsid w:val="00DF47CB"/>
    <w:rsid w:val="00E21313"/>
    <w:rsid w:val="00E515EE"/>
    <w:rsid w:val="00E563A2"/>
    <w:rsid w:val="00EC390F"/>
    <w:rsid w:val="00EF7A8A"/>
    <w:rsid w:val="00F06E00"/>
    <w:rsid w:val="00F10AA3"/>
    <w:rsid w:val="00F87FE1"/>
    <w:rsid w:val="00F90547"/>
    <w:rsid w:val="00FA06E2"/>
    <w:rsid w:val="00FA5179"/>
    <w:rsid w:val="00FC515D"/>
    <w:rsid w:val="00FD6663"/>
    <w:rsid w:val="00FD765F"/>
    <w:rsid w:val="00FF48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paragraph" w:styleId="Heading1">
    <w:name w:val="heading 1"/>
    <w:basedOn w:val="Normal"/>
    <w:next w:val="Normal"/>
    <w:qFormat/>
    <w:rsid w:val="001A701F"/>
    <w:pPr>
      <w:keepNext/>
      <w:spacing w:before="240" w:after="120"/>
      <w:outlineLvl w:val="0"/>
    </w:pPr>
    <w:rPr>
      <w:rFonts w:ascii="Minion Pro" w:hAnsi="Minion Pro"/>
      <w:b/>
      <w:szCs w:val="20"/>
    </w:rPr>
  </w:style>
  <w:style w:type="paragraph" w:styleId="Heading2">
    <w:name w:val="heading 2"/>
    <w:basedOn w:val="Normal"/>
    <w:next w:val="Normal"/>
    <w:qFormat/>
    <w:rsid w:val="002B55B1"/>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2B55B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561" w:right="655"/>
      <w:jc w:val="both"/>
    </w:pPr>
    <w:rPr>
      <w:b/>
      <w:bCs/>
    </w:rPr>
  </w:style>
  <w:style w:type="paragraph" w:styleId="BodyText">
    <w:name w:val="Body Text"/>
    <w:basedOn w:val="Normal"/>
    <w:rPr>
      <w:b/>
      <w:szCs w:val="20"/>
    </w:rPr>
  </w:style>
  <w:style w:type="paragraph" w:styleId="BodyTextIndent">
    <w:name w:val="Body Text Indent"/>
    <w:basedOn w:val="Normal"/>
    <w:rsid w:val="002B55B1"/>
    <w:pPr>
      <w:spacing w:after="120"/>
      <w:ind w:left="283"/>
    </w:pPr>
  </w:style>
  <w:style w:type="paragraph" w:styleId="BalloonText">
    <w:name w:val="Balloon Text"/>
    <w:basedOn w:val="Normal"/>
    <w:link w:val="BalloonTextChar"/>
    <w:rsid w:val="005A66BB"/>
    <w:rPr>
      <w:rFonts w:ascii="Tahoma" w:hAnsi="Tahoma" w:cs="Tahoma"/>
      <w:sz w:val="16"/>
      <w:szCs w:val="16"/>
    </w:rPr>
  </w:style>
  <w:style w:type="character" w:customStyle="1" w:styleId="BalloonTextChar">
    <w:name w:val="Balloon Text Char"/>
    <w:basedOn w:val="DefaultParagraphFont"/>
    <w:link w:val="BalloonText"/>
    <w:rsid w:val="005A66BB"/>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paragraph" w:styleId="Heading1">
    <w:name w:val="heading 1"/>
    <w:basedOn w:val="Normal"/>
    <w:next w:val="Normal"/>
    <w:qFormat/>
    <w:rsid w:val="001A701F"/>
    <w:pPr>
      <w:keepNext/>
      <w:spacing w:before="240" w:after="120"/>
      <w:outlineLvl w:val="0"/>
    </w:pPr>
    <w:rPr>
      <w:rFonts w:ascii="Minion Pro" w:hAnsi="Minion Pro"/>
      <w:b/>
      <w:szCs w:val="20"/>
    </w:rPr>
  </w:style>
  <w:style w:type="paragraph" w:styleId="Heading2">
    <w:name w:val="heading 2"/>
    <w:basedOn w:val="Normal"/>
    <w:next w:val="Normal"/>
    <w:qFormat/>
    <w:rsid w:val="002B55B1"/>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2B55B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561" w:right="655"/>
      <w:jc w:val="both"/>
    </w:pPr>
    <w:rPr>
      <w:b/>
      <w:bCs/>
    </w:rPr>
  </w:style>
  <w:style w:type="paragraph" w:styleId="BodyText">
    <w:name w:val="Body Text"/>
    <w:basedOn w:val="Normal"/>
    <w:rPr>
      <w:b/>
      <w:szCs w:val="20"/>
    </w:rPr>
  </w:style>
  <w:style w:type="paragraph" w:styleId="BodyTextIndent">
    <w:name w:val="Body Text Indent"/>
    <w:basedOn w:val="Normal"/>
    <w:rsid w:val="002B55B1"/>
    <w:pPr>
      <w:spacing w:after="120"/>
      <w:ind w:left="283"/>
    </w:pPr>
  </w:style>
  <w:style w:type="paragraph" w:styleId="BalloonText">
    <w:name w:val="Balloon Text"/>
    <w:basedOn w:val="Normal"/>
    <w:link w:val="BalloonTextChar"/>
    <w:rsid w:val="005A66BB"/>
    <w:rPr>
      <w:rFonts w:ascii="Tahoma" w:hAnsi="Tahoma" w:cs="Tahoma"/>
      <w:sz w:val="16"/>
      <w:szCs w:val="16"/>
    </w:rPr>
  </w:style>
  <w:style w:type="character" w:customStyle="1" w:styleId="BalloonTextChar">
    <w:name w:val="Balloon Text Char"/>
    <w:basedOn w:val="DefaultParagraphFont"/>
    <w:link w:val="BalloonText"/>
    <w:rsid w:val="005A66BB"/>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889995">
      <w:bodyDiv w:val="1"/>
      <w:marLeft w:val="0"/>
      <w:marRight w:val="0"/>
      <w:marTop w:val="0"/>
      <w:marBottom w:val="0"/>
      <w:divBdr>
        <w:top w:val="none" w:sz="0" w:space="0" w:color="auto"/>
        <w:left w:val="none" w:sz="0" w:space="0" w:color="auto"/>
        <w:bottom w:val="none" w:sz="0" w:space="0" w:color="auto"/>
        <w:right w:val="none" w:sz="0" w:space="0" w:color="auto"/>
      </w:divBdr>
    </w:div>
    <w:div w:id="793866800">
      <w:bodyDiv w:val="1"/>
      <w:marLeft w:val="0"/>
      <w:marRight w:val="0"/>
      <w:marTop w:val="0"/>
      <w:marBottom w:val="0"/>
      <w:divBdr>
        <w:top w:val="none" w:sz="0" w:space="0" w:color="auto"/>
        <w:left w:val="none" w:sz="0" w:space="0" w:color="auto"/>
        <w:bottom w:val="none" w:sz="0" w:space="0" w:color="auto"/>
        <w:right w:val="none" w:sz="0" w:space="0" w:color="auto"/>
      </w:divBdr>
    </w:div>
    <w:div w:id="1805539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3</Pages>
  <Words>1228</Words>
  <Characters>7004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A Meeting of the Executive Committee of the Australasian Society for Classical Studies will be held at the University of Tasma</vt:lpstr>
    </vt:vector>
  </TitlesOfParts>
  <Company>University of Sydney</Company>
  <LinksUpToDate>false</LinksUpToDate>
  <CharactersWithSpaces>8216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Meeting of the Executive Committee of the Australasian Society for Classical Studies will be held at the University of Tasma</dc:title>
  <dc:creator>Bruce Marshall</dc:creator>
  <cp:lastModifiedBy>Kathryn Welch</cp:lastModifiedBy>
  <cp:revision>15</cp:revision>
  <cp:lastPrinted>2012-01-30T10:17:00Z</cp:lastPrinted>
  <dcterms:created xsi:type="dcterms:W3CDTF">2015-01-27T04:11:00Z</dcterms:created>
  <dcterms:modified xsi:type="dcterms:W3CDTF">2015-01-29T04:14:00Z</dcterms:modified>
</cp:coreProperties>
</file>